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EF1EB"/>
            <w:tcBorders>
              <w:top w:val="single" w:sz="8" w:color="68786B"/>
              <w:left w:val="single" w:sz="8" w:color="68786B"/>
              <w:bottom w:val="single" w:sz="8" w:color="68786B"/>
              <w:right w:val="single" w:sz="8" w:color="68786B"/>
            </w:tcBorders>
            <w:tcMar>
              <w:top w:w="80" w:type="dxa"/>
              <w:bottom w:w="80" w:type="dxa"/>
              <w:start w:w="220" w:type="dxa"/>
              <w:end w:w="2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4D5D50"/>
                <w:sz w:val="36"/>
              </w:rPr>
              <w:t>ArBalans</w:t>
            </w:r>
          </w:p>
          <w:p>
            <w:pPr>
              <w:spacing w:after="0" w:before="0"/>
              <w:jc w:val="center"/>
            </w:pPr>
            <w:r>
              <w:rPr>
                <w:color w:val="4D5D50"/>
                <w:sz w:val="17"/>
              </w:rPr>
              <w:t>obrt za akupunkturu, homeopatiju i ostale srodne djelatnosti</w:t>
            </w:r>
          </w:p>
          <w:p>
            <w:pPr>
              <w:spacing w:after="0" w:before="0"/>
              <w:jc w:val="center"/>
            </w:pPr>
            <w:r>
              <w:rPr>
                <w:b/>
                <w:color w:val="4D5D50"/>
                <w:sz w:val="17"/>
              </w:rPr>
              <w:t>vl. Ksenija Arbanas Kovačević, dr. med.</w:t>
            </w:r>
          </w:p>
        </w:tc>
      </w:tr>
    </w:tbl>
    <w:p>
      <w:pPr>
        <w:spacing w:before="100" w:after="60"/>
        <w:jc w:val="center"/>
      </w:pPr>
      <w:r>
        <w:rPr>
          <w:b/>
          <w:color w:val="68786B"/>
          <w:sz w:val="30"/>
        </w:rPr>
        <w:t>OBAVIJEST O NAČINU PODNOŠENJA</w:t>
        <w:br/>
        <w:t>PISANOG PRIGOVORA POTROŠAČA</w:t>
      </w:r>
    </w:p>
    <w:p>
      <w:pPr>
        <w:spacing w:after="60" w:before="100"/>
        <w:jc w:val="center"/>
      </w:pPr>
      <w:r>
        <w:rPr>
          <w:i/>
          <w:color w:val="747874"/>
          <w:sz w:val="19"/>
        </w:rPr>
        <w:t>Sukladno članku 10. Zakona o zaštiti potrošača</w:t>
      </w:r>
    </w:p>
    <w:p>
      <w:pPr>
        <w:spacing w:after="60" w:before="100"/>
        <w:jc w:val="both"/>
      </w:pPr>
      <w:r>
        <w:rPr>
          <w:sz w:val="19"/>
        </w:rPr>
        <w:t>Poštovani korisnici, pisani prigovor na pruženu uslugu možete podnijeti na jedan od sljedećih zakonom predviđenih načina: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8F5"/>
            <w:tcBorders>
              <w:top w:val="single" w:sz="6" w:color="C8CEC7"/>
              <w:left w:val="single" w:sz="6" w:color="C8CEC7"/>
              <w:bottom w:val="single" w:sz="6" w:color="C8CEC7"/>
              <w:right w:val="single" w:sz="6" w:color="C8CEC7"/>
            </w:tcBorders>
            <w:tcMar>
              <w:top w:w="80" w:type="dxa"/>
              <w:bottom w:w="80" w:type="dxa"/>
              <w:start w:w="180" w:type="dxa"/>
              <w:end w:w="180" w:type="dxa"/>
            </w:tcMar>
            <w:vAlign w:val="center"/>
          </w:tcPr>
          <w:p>
            <w:pPr>
              <w:spacing w:after="30" w:before="0"/>
            </w:pPr>
            <w:r>
              <w:rPr>
                <w:b/>
                <w:color w:val="68786B"/>
                <w:sz w:val="21"/>
              </w:rPr>
              <w:t>OSOBNO</w:t>
            </w:r>
          </w:p>
          <w:p>
            <w:pPr>
              <w:spacing w:after="30" w:before="0"/>
            </w:pPr>
            <w:r>
              <w:rPr>
                <w:sz w:val="19"/>
              </w:rPr>
              <w:t>u poslovnom prostoru ArBalansa</w:t>
              <w:br/>
              <w:t>U. Kraljice Jelene 1, 10000 Zagreb</w:t>
            </w:r>
          </w:p>
        </w:tc>
      </w:tr>
      <w:tr>
        <w:tc>
          <w:tcPr>
            <w:tcW w:type="dxa" w:w="10426"/>
            <w:shd w:fill="FFFFFF"/>
            <w:tcBorders>
              <w:top w:val="single" w:sz="6" w:color="C8CEC7"/>
              <w:left w:val="single" w:sz="6" w:color="C8CEC7"/>
              <w:bottom w:val="single" w:sz="6" w:color="C8CEC7"/>
              <w:right w:val="single" w:sz="6" w:color="C8CEC7"/>
            </w:tcBorders>
            <w:tcMar>
              <w:top w:w="80" w:type="dxa"/>
              <w:bottom w:w="80" w:type="dxa"/>
              <w:start w:w="180" w:type="dxa"/>
              <w:end w:w="180" w:type="dxa"/>
            </w:tcMar>
            <w:vAlign w:val="center"/>
          </w:tcPr>
          <w:p>
            <w:pPr>
              <w:spacing w:after="30" w:before="0"/>
            </w:pPr>
            <w:r>
              <w:rPr>
                <w:b/>
                <w:color w:val="68786B"/>
                <w:sz w:val="21"/>
              </w:rPr>
              <w:t>POŠTOM</w:t>
            </w:r>
          </w:p>
          <w:p>
            <w:pPr>
              <w:spacing w:after="30" w:before="0"/>
            </w:pPr>
            <w:r>
              <w:rPr>
                <w:sz w:val="19"/>
              </w:rPr>
              <w:t>ArBalans</w:t>
              <w:br/>
              <w:t>U. Kraljice Jelene 1</w:t>
              <w:br/>
              <w:t>10000 Zagreb</w:t>
            </w:r>
          </w:p>
        </w:tc>
      </w:tr>
      <w:tr>
        <w:tc>
          <w:tcPr>
            <w:tcW w:type="dxa" w:w="10426"/>
            <w:shd w:fill="F7F8F5"/>
            <w:tcBorders>
              <w:top w:val="single" w:sz="6" w:color="C8CEC7"/>
              <w:left w:val="single" w:sz="6" w:color="C8CEC7"/>
              <w:bottom w:val="single" w:sz="6" w:color="C8CEC7"/>
              <w:right w:val="single" w:sz="6" w:color="C8CEC7"/>
            </w:tcBorders>
            <w:tcMar>
              <w:top w:w="80" w:type="dxa"/>
              <w:bottom w:w="80" w:type="dxa"/>
              <w:start w:w="180" w:type="dxa"/>
              <w:end w:w="180" w:type="dxa"/>
            </w:tcMar>
            <w:vAlign w:val="center"/>
          </w:tcPr>
          <w:p>
            <w:pPr>
              <w:spacing w:after="30" w:before="0"/>
            </w:pPr>
            <w:r>
              <w:rPr>
                <w:b/>
                <w:color w:val="68786B"/>
                <w:sz w:val="21"/>
              </w:rPr>
              <w:t>E-MAILOM</w:t>
            </w:r>
          </w:p>
          <w:p>
            <w:pPr>
              <w:spacing w:after="30" w:before="0"/>
            </w:pPr>
            <w:r>
              <w:rPr>
                <w:sz w:val="19"/>
              </w:rPr>
              <w:t>arbalans@mail.com</w:t>
            </w:r>
          </w:p>
        </w:tc>
      </w:tr>
    </w:tbl>
    <w:p>
      <w:pPr>
        <w:spacing w:before="140" w:after="100"/>
      </w:pPr>
      <w:r>
        <w:rPr>
          <w:b/>
          <w:color w:val="B89A67"/>
          <w:sz w:val="21"/>
        </w:rPr>
        <w:t>VAŽNO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EF1EB"/>
            <w:tcBorders>
              <w:top w:val="single" w:sz="8" w:color="B89A67"/>
              <w:left w:val="single" w:sz="8" w:color="B89A67"/>
              <w:bottom w:val="single" w:sz="8" w:color="B89A67"/>
              <w:right w:val="single" w:sz="8" w:color="B89A67"/>
            </w:tcBorders>
            <w:tcMar>
              <w:top w:w="80" w:type="dxa"/>
              <w:bottom w:w="80" w:type="dxa"/>
              <w:start w:w="190" w:type="dxa"/>
              <w:end w:w="190" w:type="dxa"/>
            </w:tcMar>
          </w:tcPr>
          <w:p>
            <w:pPr>
              <w:spacing w:after="30" w:before="0"/>
            </w:pPr>
            <w:r>
              <w:rPr>
                <w:b/>
                <w:color w:val="4D5D50"/>
                <w:sz w:val="18"/>
              </w:rPr>
              <w:t xml:space="preserve">Potvrda primitka: </w:t>
            </w:r>
            <w:r>
              <w:rPr>
                <w:sz w:val="18"/>
              </w:rPr>
              <w:t>Primitak pisanog prigovora potvrdit ćemo bez odgađanja u pisanom obliku.</w:t>
            </w:r>
          </w:p>
          <w:p>
            <w:pPr>
              <w:spacing w:after="30" w:before="0"/>
            </w:pPr>
            <w:r>
              <w:rPr>
                <w:b/>
                <w:color w:val="4D5D50"/>
                <w:sz w:val="18"/>
              </w:rPr>
              <w:t xml:space="preserve">Rok za odgovor: </w:t>
            </w:r>
            <w:r>
              <w:rPr>
                <w:sz w:val="18"/>
              </w:rPr>
              <w:t>Na pisani prigovor odgovorit ćemo u pisanom obliku najkasnije u roku od 15 dana od dana njegova zaprimanja.</w:t>
            </w:r>
          </w:p>
          <w:p>
            <w:pPr>
              <w:spacing w:after="30" w:before="0"/>
            </w:pPr>
            <w:r>
              <w:rPr>
                <w:b/>
                <w:color w:val="4D5D50"/>
                <w:sz w:val="18"/>
              </w:rPr>
              <w:t xml:space="preserve">Sadržaj odgovora: </w:t>
            </w:r>
            <w:r>
              <w:rPr>
                <w:sz w:val="18"/>
              </w:rPr>
              <w:t>U odgovoru ćemo se jasno izjasniti prihvaćamo li osnovanost prigovora potrošača.</w:t>
            </w:r>
          </w:p>
          <w:p>
            <w:pPr>
              <w:spacing w:after="30" w:before="0"/>
            </w:pPr>
            <w:r>
              <w:rPr>
                <w:b/>
                <w:color w:val="4D5D50"/>
                <w:sz w:val="18"/>
              </w:rPr>
              <w:t xml:space="preserve">Evidencija: </w:t>
            </w:r>
            <w:r>
              <w:rPr>
                <w:sz w:val="18"/>
              </w:rPr>
              <w:t>Evidenciju pisanih prigovora čuvamo na trajnom mediju godinu dana od dana primitka prigovora.</w:t>
            </w:r>
          </w:p>
        </w:tc>
      </w:tr>
    </w:tbl>
    <w:p>
      <w:pPr>
        <w:spacing w:before="60" w:after="20"/>
        <w:jc w:val="both"/>
      </w:pPr>
      <w:r>
        <w:rPr>
          <w:b/>
          <w:sz w:val="19"/>
        </w:rPr>
        <w:t xml:space="preserve">Radi lakšeg postupanja </w:t>
      </w:r>
      <w:r>
        <w:rPr>
          <w:sz w:val="19"/>
        </w:rPr>
        <w:t>molimo da u prigovoru navedete ime i prezime, kontakt za odgovor, datum/uslugu na koju se prigovor odnosi te kratak opis razloga prigovora. Navedeno ne ograničava Vaše pravo na podnošenje prigovora.</w:t>
      </w:r>
    </w:p>
    <w:p>
      <w:pPr>
        <w:spacing w:before="60" w:after="20"/>
        <w:jc w:val="both"/>
      </w:pPr>
      <w:r>
        <w:rPr>
          <w:b/>
          <w:sz w:val="19"/>
        </w:rPr>
        <w:t xml:space="preserve">Ova obavijest dostupna je i na mrežnoj stranici: </w:t>
      </w:r>
      <w:r>
        <w:rPr>
          <w:sz w:val="19"/>
        </w:rPr>
        <w:t>arbalans.info</w:t>
      </w:r>
    </w:p>
    <w:p>
      <w:pPr>
        <w:spacing w:before="60" w:after="20"/>
        <w:jc w:val="center"/>
      </w:pPr>
      <w:r>
        <w:rPr>
          <w:b/>
          <w:color w:val="68786B"/>
          <w:sz w:val="17"/>
        </w:rPr>
        <w:t>ArBalans</w:t>
      </w:r>
    </w:p>
    <w:p>
      <w:pPr>
        <w:spacing w:after="20" w:before="60"/>
        <w:jc w:val="center"/>
      </w:pPr>
      <w:r>
        <w:rPr>
          <w:color w:val="676B67"/>
          <w:sz w:val="19"/>
        </w:rPr>
        <w:t>obrt za akupunkturu, homeopatiju i ostale srodne djelatnosti</w:t>
        <w:br/>
        <w:t>vl. Ksenija Arbanas Kovačević, dr. med.  |  OIB 70624173717</w:t>
        <w:br/>
        <w:t>U. Kraljice Jelene 1, 10000 Zagreb  |  098 847 614  |  arbalans@mail.com</w:t>
      </w:r>
    </w:p>
    <w:p>
      <w:pPr>
        <w:spacing w:before="60" w:after="20"/>
        <w:jc w:val="center"/>
      </w:pPr>
      <w:r>
        <w:rPr>
          <w:i/>
          <w:color w:val="8A8D89"/>
          <w:sz w:val="16"/>
        </w:rPr>
        <w:t>Obavijest za isticanje u poslovnom prostoru i na mrežnoj stranici</w:t>
      </w:r>
    </w:p>
    <w:sectPr w:rsidR="00FC693F" w:rsidRPr="0006063C" w:rsidSect="00034616">
      <w:pgSz w:w="12240" w:h="15840"/>
      <w:pgMar w:top="510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4F514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